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2A" w:rsidRDefault="00EE66A5" w:rsidP="002808CC">
      <w:pPr>
        <w:jc w:val="center"/>
        <w:rPr>
          <w:sz w:val="48"/>
          <w:szCs w:val="48"/>
        </w:rPr>
      </w:pPr>
      <w:r>
        <w:rPr>
          <w:sz w:val="48"/>
          <w:szCs w:val="48"/>
        </w:rPr>
        <w:t>TYPICAL</w:t>
      </w:r>
      <w:r w:rsidR="002808CC">
        <w:rPr>
          <w:sz w:val="48"/>
          <w:szCs w:val="48"/>
        </w:rPr>
        <w:t xml:space="preserve"> SIMIAN</w:t>
      </w:r>
      <w:r>
        <w:rPr>
          <w:sz w:val="48"/>
          <w:szCs w:val="48"/>
        </w:rPr>
        <w:t xml:space="preserve"> TASKS</w:t>
      </w:r>
    </w:p>
    <w:p w:rsidR="00C3759E" w:rsidRDefault="00C3759E" w:rsidP="00F53A5E">
      <w:pPr>
        <w:spacing w:after="0"/>
        <w:rPr>
          <w:sz w:val="24"/>
          <w:szCs w:val="24"/>
        </w:rPr>
      </w:pPr>
    </w:p>
    <w:p w:rsidR="00F53A5E" w:rsidRDefault="00C47346" w:rsidP="00F53A5E">
      <w:pPr>
        <w:spacing w:after="0"/>
        <w:rPr>
          <w:sz w:val="36"/>
          <w:szCs w:val="36"/>
        </w:rPr>
      </w:pPr>
      <w:r>
        <w:rPr>
          <w:sz w:val="36"/>
          <w:szCs w:val="36"/>
        </w:rPr>
        <w:t>CARTS</w:t>
      </w:r>
    </w:p>
    <w:p w:rsidR="00C47346" w:rsidRDefault="00C47346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Carts are a convenient way of grouping several commands </w:t>
      </w:r>
      <w:r w:rsidR="0004461C">
        <w:rPr>
          <w:sz w:val="24"/>
          <w:szCs w:val="24"/>
        </w:rPr>
        <w:t xml:space="preserve">or audio files </w:t>
      </w:r>
      <w:r>
        <w:rPr>
          <w:sz w:val="24"/>
          <w:szCs w:val="24"/>
        </w:rPr>
        <w:t xml:space="preserve">into one task with a friendly name. </w:t>
      </w:r>
      <w:r w:rsidR="004B6926">
        <w:rPr>
          <w:sz w:val="24"/>
          <w:szCs w:val="24"/>
        </w:rPr>
        <w:t>In order to build a cart, open up the event builder and select the cart icon:</w:t>
      </w:r>
    </w:p>
    <w:p w:rsidR="004B6926" w:rsidRDefault="004B6926" w:rsidP="00F53A5E">
      <w:pPr>
        <w:spacing w:after="0"/>
        <w:rPr>
          <w:sz w:val="24"/>
          <w:szCs w:val="24"/>
        </w:rPr>
      </w:pPr>
    </w:p>
    <w:p w:rsidR="004B6926" w:rsidRDefault="004B6926" w:rsidP="00F53A5E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2694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 Buil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083" w:rsidRDefault="00BE5083" w:rsidP="00F53A5E">
      <w:pPr>
        <w:spacing w:after="0"/>
        <w:rPr>
          <w:sz w:val="24"/>
          <w:szCs w:val="24"/>
        </w:rPr>
      </w:pPr>
    </w:p>
    <w:p w:rsidR="00CC27DB" w:rsidRDefault="00092EE4" w:rsidP="00F53A5E">
      <w:pPr>
        <w:spacing w:after="0"/>
        <w:rPr>
          <w:noProof/>
          <w:sz w:val="24"/>
          <w:szCs w:val="24"/>
        </w:rPr>
      </w:pPr>
      <w:r>
        <w:rPr>
          <w:sz w:val="24"/>
          <w:szCs w:val="24"/>
        </w:rPr>
        <w:t xml:space="preserve">Left click select a file or event in the list in order to highlight it. </w:t>
      </w:r>
      <w:r w:rsidR="008D0100">
        <w:rPr>
          <w:sz w:val="24"/>
          <w:szCs w:val="24"/>
        </w:rPr>
        <w:t xml:space="preserve">Left click on the “Drag </w:t>
      </w:r>
      <w:proofErr w:type="gramStart"/>
      <w:r w:rsidR="008D0100">
        <w:rPr>
          <w:sz w:val="24"/>
          <w:szCs w:val="24"/>
        </w:rPr>
        <w:t>From</w:t>
      </w:r>
      <w:proofErr w:type="gramEnd"/>
      <w:r w:rsidR="008D0100">
        <w:rPr>
          <w:sz w:val="24"/>
          <w:szCs w:val="24"/>
        </w:rPr>
        <w:t xml:space="preserve"> Icon” and drag the green arrow into the Cart Viewer box. If you need to place a Macro into the cart, select the Macro </w:t>
      </w:r>
      <w:proofErr w:type="gramStart"/>
      <w:r w:rsidR="008D0100">
        <w:rPr>
          <w:sz w:val="24"/>
          <w:szCs w:val="24"/>
        </w:rPr>
        <w:t>tab</w:t>
      </w:r>
      <w:proofErr w:type="gramEnd"/>
      <w:r w:rsidR="008D0100">
        <w:rPr>
          <w:sz w:val="24"/>
          <w:szCs w:val="24"/>
        </w:rPr>
        <w:t xml:space="preserve"> in the event builder and select the nee</w:t>
      </w:r>
      <w:r w:rsidR="00CC27DB">
        <w:rPr>
          <w:sz w:val="24"/>
          <w:szCs w:val="24"/>
        </w:rPr>
        <w:t>ded macro in the drop down:</w:t>
      </w:r>
      <w:r w:rsidR="00CC27DB" w:rsidRPr="00CC27DB">
        <w:rPr>
          <w:noProof/>
          <w:sz w:val="24"/>
          <w:szCs w:val="24"/>
        </w:rPr>
        <w:t xml:space="preserve"> </w:t>
      </w:r>
    </w:p>
    <w:p w:rsidR="00CC27DB" w:rsidRDefault="00CC27DB" w:rsidP="00F53A5E">
      <w:pPr>
        <w:spacing w:after="0"/>
        <w:rPr>
          <w:noProof/>
          <w:sz w:val="24"/>
          <w:szCs w:val="24"/>
        </w:rPr>
      </w:pPr>
    </w:p>
    <w:p w:rsidR="00BE5083" w:rsidRDefault="00CC27DB" w:rsidP="00F53A5E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E37D818" wp14:editId="7F69F5A5">
            <wp:extent cx="5943600" cy="28949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ial Macro Car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7DB" w:rsidRDefault="00CC27DB" w:rsidP="00F53A5E">
      <w:pPr>
        <w:spacing w:after="0"/>
        <w:rPr>
          <w:sz w:val="24"/>
          <w:szCs w:val="24"/>
        </w:rPr>
      </w:pPr>
    </w:p>
    <w:p w:rsidR="00CC27DB" w:rsidRPr="00C47346" w:rsidRDefault="00CC27DB" w:rsidP="00F53A5E">
      <w:pPr>
        <w:spacing w:after="0"/>
        <w:rPr>
          <w:sz w:val="24"/>
          <w:szCs w:val="24"/>
        </w:rPr>
      </w:pPr>
    </w:p>
    <w:p w:rsidR="00C47346" w:rsidRDefault="00C47346" w:rsidP="00F53A5E">
      <w:pPr>
        <w:spacing w:after="0"/>
        <w:rPr>
          <w:sz w:val="24"/>
          <w:szCs w:val="24"/>
        </w:rPr>
      </w:pPr>
    </w:p>
    <w:p w:rsidR="00C47346" w:rsidRDefault="008D4BCF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</w:t>
      </w:r>
      <w:r w:rsidRPr="000921F7">
        <w:rPr>
          <w:b/>
          <w:sz w:val="24"/>
          <w:szCs w:val="24"/>
        </w:rPr>
        <w:t xml:space="preserve">first </w:t>
      </w:r>
      <w:proofErr w:type="gramStart"/>
      <w:r w:rsidRPr="000921F7">
        <w:rPr>
          <w:b/>
          <w:sz w:val="24"/>
          <w:szCs w:val="24"/>
        </w:rPr>
        <w:t>event</w:t>
      </w:r>
      <w:r>
        <w:rPr>
          <w:sz w:val="24"/>
          <w:szCs w:val="24"/>
        </w:rPr>
        <w:t xml:space="preserve"> in a cart </w:t>
      </w:r>
      <w:r w:rsidRPr="006B4E46">
        <w:rPr>
          <w:b/>
          <w:sz w:val="24"/>
          <w:szCs w:val="24"/>
        </w:rPr>
        <w:t>will</w:t>
      </w:r>
      <w:proofErr w:type="gramEnd"/>
      <w:r w:rsidRPr="006B4E46">
        <w:rPr>
          <w:b/>
          <w:sz w:val="24"/>
          <w:szCs w:val="24"/>
        </w:rPr>
        <w:t xml:space="preserve"> always </w:t>
      </w:r>
      <w:proofErr w:type="spellStart"/>
      <w:r w:rsidRPr="006B4E46">
        <w:rPr>
          <w:b/>
          <w:sz w:val="24"/>
          <w:szCs w:val="24"/>
        </w:rPr>
        <w:t>AutoStart</w:t>
      </w:r>
      <w:proofErr w:type="spellEnd"/>
      <w:r>
        <w:rPr>
          <w:sz w:val="24"/>
          <w:szCs w:val="24"/>
        </w:rPr>
        <w:t xml:space="preserve">, which is why the </w:t>
      </w:r>
      <w:proofErr w:type="spellStart"/>
      <w:r>
        <w:rPr>
          <w:sz w:val="24"/>
          <w:szCs w:val="24"/>
        </w:rPr>
        <w:t>AutoStart</w:t>
      </w:r>
      <w:proofErr w:type="spellEnd"/>
      <w:r>
        <w:rPr>
          <w:sz w:val="24"/>
          <w:szCs w:val="24"/>
        </w:rPr>
        <w:t xml:space="preserve"> “+” is</w:t>
      </w:r>
      <w:r w:rsidR="001045C5">
        <w:rPr>
          <w:sz w:val="24"/>
          <w:szCs w:val="24"/>
        </w:rPr>
        <w:t xml:space="preserve"> not displayed in the Cue column</w:t>
      </w:r>
      <w:r>
        <w:rPr>
          <w:sz w:val="24"/>
          <w:szCs w:val="24"/>
        </w:rPr>
        <w:t xml:space="preserve">. For following events, </w:t>
      </w:r>
      <w:proofErr w:type="spellStart"/>
      <w:r>
        <w:rPr>
          <w:sz w:val="24"/>
          <w:szCs w:val="24"/>
        </w:rPr>
        <w:t>AutoStart</w:t>
      </w:r>
      <w:proofErr w:type="spellEnd"/>
      <w:r>
        <w:rPr>
          <w:sz w:val="24"/>
          <w:szCs w:val="24"/>
        </w:rPr>
        <w:t xml:space="preserve"> can be selected in the Cue drop-down in the event builder.</w:t>
      </w:r>
    </w:p>
    <w:p w:rsidR="00C47346" w:rsidRDefault="00C47346" w:rsidP="00F53A5E">
      <w:pPr>
        <w:spacing w:after="0"/>
        <w:rPr>
          <w:sz w:val="24"/>
          <w:szCs w:val="24"/>
        </w:rPr>
      </w:pPr>
    </w:p>
    <w:p w:rsidR="001045C5" w:rsidRDefault="001045C5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In the following Cart, the first four events will play automatically. The cart will stop playing when it reaches the fifth event because there is no AutoStart “+” in the Cue column. The next time this cart is called, it will start with the fifth event and play until it reaches the ninth event.</w:t>
      </w:r>
      <w:r w:rsidR="00AB1216">
        <w:rPr>
          <w:sz w:val="24"/>
          <w:szCs w:val="24"/>
        </w:rPr>
        <w:t xml:space="preserve"> Since this is a liner cart that plays over a network bed, both audio input 1 and audio input 2 are sent to audio output 1. Audio input 3 is turned off.</w:t>
      </w:r>
    </w:p>
    <w:p w:rsidR="001045C5" w:rsidRDefault="001045C5" w:rsidP="00F53A5E">
      <w:pPr>
        <w:spacing w:after="0"/>
        <w:rPr>
          <w:sz w:val="24"/>
          <w:szCs w:val="24"/>
        </w:rPr>
      </w:pPr>
    </w:p>
    <w:p w:rsidR="001045C5" w:rsidRDefault="001045C5" w:rsidP="00F53A5E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58000" cy="3355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join Herd Car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346" w:rsidRDefault="00C47346" w:rsidP="00F53A5E">
      <w:pPr>
        <w:spacing w:after="0"/>
        <w:rPr>
          <w:sz w:val="24"/>
          <w:szCs w:val="24"/>
        </w:rPr>
      </w:pPr>
    </w:p>
    <w:p w:rsidR="003E3A4A" w:rsidRDefault="003E3A4A" w:rsidP="00F53A5E">
      <w:pPr>
        <w:spacing w:after="0"/>
        <w:rPr>
          <w:sz w:val="24"/>
          <w:szCs w:val="24"/>
        </w:rPr>
      </w:pPr>
    </w:p>
    <w:p w:rsidR="00C47346" w:rsidRDefault="0067254A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SOME USEFUL MACRO’S</w:t>
      </w:r>
    </w:p>
    <w:p w:rsidR="0067254A" w:rsidRDefault="0067254A" w:rsidP="00F53A5E">
      <w:pPr>
        <w:spacing w:after="0"/>
        <w:rPr>
          <w:sz w:val="24"/>
          <w:szCs w:val="24"/>
        </w:rPr>
      </w:pPr>
    </w:p>
    <w:p w:rsidR="00F53A5E" w:rsidRDefault="00F53A5E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Send Audio Input 1 to Audio Output 1:</w:t>
      </w:r>
      <w:r>
        <w:rPr>
          <w:sz w:val="24"/>
          <w:szCs w:val="24"/>
        </w:rPr>
        <w:tab/>
        <w:t>SERIAL *0011</w:t>
      </w:r>
    </w:p>
    <w:p w:rsidR="00F53A5E" w:rsidRDefault="00F53A5E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Send Audio Input 2 to Audio Output 1:</w:t>
      </w:r>
      <w:r>
        <w:rPr>
          <w:sz w:val="24"/>
          <w:szCs w:val="24"/>
        </w:rPr>
        <w:tab/>
        <w:t>SERIAL *0021</w:t>
      </w:r>
    </w:p>
    <w:p w:rsidR="00F53A5E" w:rsidRDefault="00F53A5E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Send Audio Input 3 to Audio Output 1:</w:t>
      </w:r>
      <w:r>
        <w:rPr>
          <w:sz w:val="24"/>
          <w:szCs w:val="24"/>
        </w:rPr>
        <w:tab/>
        <w:t>SERIAL *0031</w:t>
      </w:r>
    </w:p>
    <w:p w:rsidR="00F53A5E" w:rsidRDefault="00F53A5E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 off Audio Input 1: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SERIAL *0015</w:t>
      </w:r>
    </w:p>
    <w:p w:rsidR="00F53A5E" w:rsidRDefault="00F53A5E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 off Audio Input 2: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SERIAL *0025</w:t>
      </w:r>
    </w:p>
    <w:p w:rsidR="00F53A5E" w:rsidRDefault="00F53A5E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 off Audio Input 3: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SERIAL *0035</w:t>
      </w:r>
    </w:p>
    <w:p w:rsidR="00F53A5E" w:rsidRDefault="00DB463C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Pulse Switcher Relay 1: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SERIAL *0OR1P</w:t>
      </w:r>
    </w:p>
    <w:p w:rsidR="00DB463C" w:rsidRDefault="00DB463C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Pulse Switcher Relay 8: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SERIAL *0OR8P</w:t>
      </w:r>
    </w:p>
    <w:p w:rsidR="00257F68" w:rsidRDefault="00257F68" w:rsidP="00F53A5E">
      <w:pPr>
        <w:spacing w:after="0"/>
        <w:rPr>
          <w:sz w:val="24"/>
          <w:szCs w:val="24"/>
        </w:rPr>
      </w:pPr>
    </w:p>
    <w:p w:rsidR="002F50AA" w:rsidRDefault="002F50AA" w:rsidP="00F53A5E">
      <w:pPr>
        <w:spacing w:after="0"/>
        <w:rPr>
          <w:sz w:val="24"/>
          <w:szCs w:val="24"/>
        </w:rPr>
      </w:pPr>
    </w:p>
    <w:p w:rsidR="002F50AA" w:rsidRDefault="002F50AA" w:rsidP="00F53A5E">
      <w:pPr>
        <w:spacing w:after="0"/>
        <w:rPr>
          <w:sz w:val="24"/>
          <w:szCs w:val="24"/>
        </w:rPr>
      </w:pPr>
    </w:p>
    <w:p w:rsidR="002F50AA" w:rsidRDefault="002F50AA" w:rsidP="00F53A5E">
      <w:pPr>
        <w:spacing w:after="0"/>
        <w:rPr>
          <w:sz w:val="24"/>
          <w:szCs w:val="24"/>
        </w:rPr>
      </w:pPr>
    </w:p>
    <w:p w:rsidR="002F50AA" w:rsidRDefault="002F50AA" w:rsidP="00F53A5E">
      <w:pPr>
        <w:spacing w:after="0"/>
        <w:rPr>
          <w:sz w:val="24"/>
          <w:szCs w:val="24"/>
        </w:rPr>
      </w:pPr>
    </w:p>
    <w:p w:rsidR="002F50AA" w:rsidRDefault="002F50AA" w:rsidP="00F53A5E">
      <w:pPr>
        <w:spacing w:after="0"/>
        <w:rPr>
          <w:sz w:val="24"/>
          <w:szCs w:val="24"/>
        </w:rPr>
      </w:pPr>
    </w:p>
    <w:p w:rsidR="002F50AA" w:rsidRDefault="002F50AA" w:rsidP="00F53A5E">
      <w:pPr>
        <w:spacing w:after="0"/>
        <w:rPr>
          <w:sz w:val="24"/>
          <w:szCs w:val="24"/>
        </w:rPr>
      </w:pPr>
    </w:p>
    <w:p w:rsidR="00C15D11" w:rsidRDefault="00C15D11" w:rsidP="00F53A5E">
      <w:pPr>
        <w:spacing w:after="0"/>
        <w:rPr>
          <w:sz w:val="36"/>
          <w:szCs w:val="36"/>
        </w:rPr>
      </w:pPr>
    </w:p>
    <w:p w:rsidR="002F50AA" w:rsidRDefault="00C1329C" w:rsidP="00F53A5E">
      <w:pPr>
        <w:spacing w:after="0"/>
        <w:rPr>
          <w:sz w:val="36"/>
          <w:szCs w:val="36"/>
        </w:rPr>
      </w:pPr>
      <w:r>
        <w:rPr>
          <w:sz w:val="36"/>
          <w:szCs w:val="36"/>
        </w:rPr>
        <w:t>TRIGGERS</w:t>
      </w:r>
    </w:p>
    <w:p w:rsidR="00C1329C" w:rsidRDefault="00C15D11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Triggers tell Simian what to do when it receives a satellite closure from the switcher. This can be edited from the toolbar at the top:</w:t>
      </w:r>
    </w:p>
    <w:p w:rsidR="00C15D11" w:rsidRDefault="00C15D11" w:rsidP="00F53A5E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124325" cy="2352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ing Trigger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D11" w:rsidRDefault="00C15D11" w:rsidP="00F53A5E">
      <w:pPr>
        <w:spacing w:after="0"/>
        <w:rPr>
          <w:sz w:val="24"/>
          <w:szCs w:val="24"/>
        </w:rPr>
      </w:pPr>
    </w:p>
    <w:p w:rsidR="00B57F3C" w:rsidRDefault="00B57F3C" w:rsidP="00F53A5E">
      <w:pPr>
        <w:spacing w:after="0"/>
        <w:rPr>
          <w:sz w:val="24"/>
          <w:szCs w:val="24"/>
        </w:rPr>
      </w:pPr>
    </w:p>
    <w:p w:rsidR="005311CB" w:rsidRDefault="00934E77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Below is a typical trigger </w:t>
      </w:r>
      <w:proofErr w:type="gramStart"/>
      <w:r>
        <w:rPr>
          <w:sz w:val="24"/>
          <w:szCs w:val="24"/>
        </w:rPr>
        <w:t>set:</w:t>
      </w:r>
      <w:proofErr w:type="gramEnd"/>
    </w:p>
    <w:p w:rsidR="00934E77" w:rsidRDefault="00934E77" w:rsidP="00F53A5E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C93B8AF" wp14:editId="2A2102F1">
            <wp:extent cx="4876800" cy="3581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gger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7D3" w:rsidRDefault="009C17D3" w:rsidP="00F53A5E">
      <w:pPr>
        <w:spacing w:after="0"/>
        <w:rPr>
          <w:sz w:val="24"/>
          <w:szCs w:val="24"/>
        </w:rPr>
      </w:pPr>
    </w:p>
    <w:p w:rsidR="00377877" w:rsidRDefault="00A3791B" w:rsidP="00B57F3C">
      <w:pPr>
        <w:spacing w:after="0"/>
        <w:rPr>
          <w:sz w:val="24"/>
          <w:szCs w:val="24"/>
        </w:rPr>
      </w:pPr>
      <w:r>
        <w:rPr>
          <w:sz w:val="24"/>
          <w:szCs w:val="24"/>
        </w:rPr>
        <w:t>A closure on pin 1 will cause the automation to start the next event in the playlist. A closure on pin 2 will play a cart called “Rejoin Generic”.  A closure on pin 3 will play a cart called “Legal ID”.</w:t>
      </w:r>
    </w:p>
    <w:p w:rsidR="00A3791B" w:rsidRDefault="00B13675" w:rsidP="00B57F3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These events can be edited by drag and drop from the Event Builder.</w:t>
      </w:r>
    </w:p>
    <w:p w:rsidR="00377877" w:rsidRDefault="00377877" w:rsidP="00B57F3C">
      <w:pPr>
        <w:spacing w:after="0"/>
        <w:rPr>
          <w:sz w:val="24"/>
          <w:szCs w:val="24"/>
        </w:rPr>
      </w:pPr>
    </w:p>
    <w:p w:rsidR="00377877" w:rsidRDefault="00377877" w:rsidP="00B57F3C">
      <w:pPr>
        <w:spacing w:after="0"/>
        <w:rPr>
          <w:sz w:val="24"/>
          <w:szCs w:val="24"/>
        </w:rPr>
      </w:pPr>
    </w:p>
    <w:p w:rsidR="00EE01BF" w:rsidRDefault="00B57F3C" w:rsidP="00B57F3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Triggers must be enabled in order to act upon a closure, and they </w:t>
      </w:r>
      <w:r w:rsidRPr="00C15D11">
        <w:rPr>
          <w:b/>
          <w:sz w:val="24"/>
          <w:szCs w:val="24"/>
        </w:rPr>
        <w:t>operate independently</w:t>
      </w:r>
      <w:r>
        <w:rPr>
          <w:sz w:val="24"/>
          <w:szCs w:val="24"/>
        </w:rPr>
        <w:t xml:space="preserve"> of the scheduled playlist!! </w:t>
      </w:r>
      <w:r w:rsidR="0032747C">
        <w:rPr>
          <w:sz w:val="24"/>
          <w:szCs w:val="24"/>
        </w:rPr>
        <w:t>When enabled, a</w:t>
      </w:r>
      <w:r>
        <w:rPr>
          <w:sz w:val="24"/>
          <w:szCs w:val="24"/>
        </w:rPr>
        <w:t xml:space="preserve"> trigger will execute even when the automation mode is in </w:t>
      </w:r>
      <w:r w:rsidR="00D57EAB">
        <w:rPr>
          <w:sz w:val="24"/>
          <w:szCs w:val="24"/>
        </w:rPr>
        <w:t>“</w:t>
      </w:r>
      <w:r>
        <w:rPr>
          <w:sz w:val="24"/>
          <w:szCs w:val="24"/>
        </w:rPr>
        <w:t>Assist</w:t>
      </w:r>
      <w:r w:rsidR="00D57EAB">
        <w:rPr>
          <w:sz w:val="24"/>
          <w:szCs w:val="24"/>
        </w:rPr>
        <w:t>”</w:t>
      </w:r>
      <w:r>
        <w:rPr>
          <w:sz w:val="24"/>
          <w:szCs w:val="24"/>
        </w:rPr>
        <w:t xml:space="preserve"> or </w:t>
      </w:r>
      <w:r w:rsidR="00D57EAB">
        <w:rPr>
          <w:sz w:val="24"/>
          <w:szCs w:val="24"/>
        </w:rPr>
        <w:t>“</w:t>
      </w:r>
      <w:r>
        <w:rPr>
          <w:sz w:val="24"/>
          <w:szCs w:val="24"/>
        </w:rPr>
        <w:t>Off</w:t>
      </w:r>
      <w:r w:rsidR="00D57EAB">
        <w:rPr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 w:rsidR="0032747C">
        <w:rPr>
          <w:sz w:val="24"/>
          <w:szCs w:val="24"/>
        </w:rPr>
        <w:t xml:space="preserve"> Triggers can be enabled or disabled by selecting the “On” or “Off” icon in the bottom toolbar.</w:t>
      </w:r>
    </w:p>
    <w:p w:rsidR="00B57F3C" w:rsidRDefault="00B57F3C" w:rsidP="00B57F3C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32E4B21" wp14:editId="7204F266">
            <wp:extent cx="6827646" cy="190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 Toolba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7D3" w:rsidRDefault="009C17D3" w:rsidP="00F53A5E">
      <w:pPr>
        <w:spacing w:after="0"/>
        <w:rPr>
          <w:sz w:val="24"/>
          <w:szCs w:val="24"/>
        </w:rPr>
      </w:pPr>
    </w:p>
    <w:p w:rsidR="00EE01BF" w:rsidRDefault="00EE01BF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order to customize the actions of satellite closures according to </w:t>
      </w:r>
      <w:proofErr w:type="spellStart"/>
      <w:r>
        <w:rPr>
          <w:sz w:val="24"/>
          <w:szCs w:val="24"/>
        </w:rPr>
        <w:t>dayparts</w:t>
      </w:r>
      <w:proofErr w:type="spellEnd"/>
      <w:r>
        <w:rPr>
          <w:sz w:val="24"/>
          <w:szCs w:val="24"/>
        </w:rPr>
        <w:t>, different trigger sets can be called in the playlist</w:t>
      </w:r>
      <w:r w:rsidR="00217ADF">
        <w:rPr>
          <w:sz w:val="24"/>
          <w:szCs w:val="24"/>
        </w:rPr>
        <w:t>. This is accomplished using the “LOADTRIGGERS” macro command</w:t>
      </w:r>
      <w:r>
        <w:rPr>
          <w:sz w:val="24"/>
          <w:szCs w:val="24"/>
        </w:rPr>
        <w:t>:</w:t>
      </w:r>
    </w:p>
    <w:p w:rsidR="006540C9" w:rsidRDefault="006540C9" w:rsidP="00F53A5E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58000" cy="2286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ading New Trigger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0C9" w:rsidRDefault="006540C9" w:rsidP="00F53A5E">
      <w:pPr>
        <w:spacing w:after="0"/>
        <w:rPr>
          <w:sz w:val="24"/>
          <w:szCs w:val="24"/>
        </w:rPr>
      </w:pPr>
    </w:p>
    <w:p w:rsidR="006540C9" w:rsidRDefault="00217ADF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loads the trigger set called Cowherd:</w:t>
      </w:r>
    </w:p>
    <w:p w:rsidR="00217ADF" w:rsidRDefault="00217ADF" w:rsidP="00F53A5E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867275" cy="41338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wherd Trigger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3AD" w:rsidRDefault="009F53AD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trigger set differs from the “Generic” trigger set on closure 2. The cart “Rejoin Herd” is now played when closure 2 is detected.</w:t>
      </w:r>
    </w:p>
    <w:p w:rsidR="00E10F22" w:rsidRDefault="00E10F22" w:rsidP="00F53A5E">
      <w:pPr>
        <w:spacing w:after="0"/>
        <w:rPr>
          <w:sz w:val="36"/>
          <w:szCs w:val="36"/>
        </w:rPr>
      </w:pPr>
    </w:p>
    <w:p w:rsidR="009F53AD" w:rsidRDefault="00344195" w:rsidP="00F53A5E">
      <w:pPr>
        <w:spacing w:after="0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lastRenderedPageBreak/>
        <w:t>HOT KEYS</w:t>
      </w:r>
    </w:p>
    <w:p w:rsidR="007C4CB4" w:rsidRDefault="007C4CB4" w:rsidP="00F53A5E">
      <w:pPr>
        <w:spacing w:after="0"/>
        <w:rPr>
          <w:sz w:val="24"/>
          <w:szCs w:val="24"/>
        </w:rPr>
      </w:pPr>
    </w:p>
    <w:p w:rsidR="00344195" w:rsidRDefault="004804C6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Hot keys give a quick one-button access to commonly used carts, macros, and audio files.</w:t>
      </w:r>
    </w:p>
    <w:p w:rsidR="004804C6" w:rsidRPr="00344195" w:rsidRDefault="004804C6" w:rsidP="00F53A5E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58000" cy="86804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 Keys Toolbar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3AD" w:rsidRDefault="009F53AD" w:rsidP="00F53A5E">
      <w:pPr>
        <w:spacing w:after="0"/>
        <w:rPr>
          <w:sz w:val="24"/>
          <w:szCs w:val="24"/>
        </w:rPr>
      </w:pPr>
    </w:p>
    <w:p w:rsidR="004804C6" w:rsidRDefault="0020296D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These can be edited from the top toolbar:</w:t>
      </w:r>
    </w:p>
    <w:p w:rsidR="0020296D" w:rsidRDefault="0020296D" w:rsidP="00F53A5E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095750" cy="23526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ing Hot Key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CB4" w:rsidRDefault="007C4CB4" w:rsidP="00F53A5E">
      <w:pPr>
        <w:spacing w:after="0"/>
        <w:rPr>
          <w:sz w:val="24"/>
          <w:szCs w:val="24"/>
        </w:rPr>
      </w:pPr>
    </w:p>
    <w:p w:rsidR="005102FD" w:rsidRPr="00C1329C" w:rsidRDefault="007C4CB4" w:rsidP="00F53A5E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hot keys can be edited by drag and drop from the Event Builder:</w:t>
      </w:r>
      <w:r w:rsidR="00E0414A">
        <w:rPr>
          <w:noProof/>
          <w:sz w:val="24"/>
          <w:szCs w:val="24"/>
        </w:rPr>
        <w:drawing>
          <wp:inline distT="0" distB="0" distL="0" distR="0">
            <wp:extent cx="6858000" cy="40576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it Hot Key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2FD" w:rsidRPr="00C1329C" w:rsidSect="00CC27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74F"/>
    <w:rsid w:val="0004461C"/>
    <w:rsid w:val="000921F7"/>
    <w:rsid w:val="00092EE4"/>
    <w:rsid w:val="001045C5"/>
    <w:rsid w:val="0020296D"/>
    <w:rsid w:val="00217ADF"/>
    <w:rsid w:val="00257F68"/>
    <w:rsid w:val="00264C7C"/>
    <w:rsid w:val="002808CC"/>
    <w:rsid w:val="002F50AA"/>
    <w:rsid w:val="0032747C"/>
    <w:rsid w:val="00344195"/>
    <w:rsid w:val="00377877"/>
    <w:rsid w:val="003E174F"/>
    <w:rsid w:val="003E3A4A"/>
    <w:rsid w:val="00446A61"/>
    <w:rsid w:val="004804C6"/>
    <w:rsid w:val="004B6926"/>
    <w:rsid w:val="005102FD"/>
    <w:rsid w:val="005164E7"/>
    <w:rsid w:val="005311CB"/>
    <w:rsid w:val="005B2E93"/>
    <w:rsid w:val="006250C0"/>
    <w:rsid w:val="006540C9"/>
    <w:rsid w:val="0067254A"/>
    <w:rsid w:val="006B4E46"/>
    <w:rsid w:val="0073345B"/>
    <w:rsid w:val="00777705"/>
    <w:rsid w:val="007B46BA"/>
    <w:rsid w:val="007C4CB4"/>
    <w:rsid w:val="008D0100"/>
    <w:rsid w:val="008D4BCF"/>
    <w:rsid w:val="0093314A"/>
    <w:rsid w:val="00934E77"/>
    <w:rsid w:val="00946745"/>
    <w:rsid w:val="009C17D3"/>
    <w:rsid w:val="009F53AD"/>
    <w:rsid w:val="00A3791B"/>
    <w:rsid w:val="00AB1216"/>
    <w:rsid w:val="00AB7E2A"/>
    <w:rsid w:val="00B13675"/>
    <w:rsid w:val="00B57F3C"/>
    <w:rsid w:val="00BE5083"/>
    <w:rsid w:val="00C1329C"/>
    <w:rsid w:val="00C15D11"/>
    <w:rsid w:val="00C3759E"/>
    <w:rsid w:val="00C47346"/>
    <w:rsid w:val="00CC27DB"/>
    <w:rsid w:val="00CF5296"/>
    <w:rsid w:val="00D57EAB"/>
    <w:rsid w:val="00DA1874"/>
    <w:rsid w:val="00DB463C"/>
    <w:rsid w:val="00E0414A"/>
    <w:rsid w:val="00E10F22"/>
    <w:rsid w:val="00EE01BF"/>
    <w:rsid w:val="00EE66A5"/>
    <w:rsid w:val="00F141DC"/>
    <w:rsid w:val="00F27BB7"/>
    <w:rsid w:val="00F454F7"/>
    <w:rsid w:val="00F5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Boyd</dc:creator>
  <cp:keywords/>
  <dc:description/>
  <cp:lastModifiedBy>Kenneth Boyd</cp:lastModifiedBy>
  <cp:revision>57</cp:revision>
  <cp:lastPrinted>2012-05-03T19:43:00Z</cp:lastPrinted>
  <dcterms:created xsi:type="dcterms:W3CDTF">2012-05-03T16:16:00Z</dcterms:created>
  <dcterms:modified xsi:type="dcterms:W3CDTF">2012-05-03T19:44:00Z</dcterms:modified>
</cp:coreProperties>
</file>